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4220</w:t>
      </w:r>
    </w:p>
    <w:p>
      <w:pPr>
        <w:pStyle w:val="19"/>
        <w:outlineLvl w:val="0"/>
        <w:rPr>
          <w:b/>
          <w:sz w:val="24"/>
        </w:rPr>
      </w:pPr>
      <w:r>
        <w:rPr>
          <w:b/>
          <w:sz w:val="24"/>
        </w:rPr>
        <w:t>Maastricht, Netherlands, 19-23 August 2024</w:t>
      </w:r>
    </w:p>
    <w:p>
      <w:pPr>
        <w:pStyle w:val="19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 on the issue of length of access selection descriptor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17.3 (ATSSS_Ph2, ATSSS_Ph3)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 &amp; DECISION</w:t>
      </w:r>
    </w:p>
    <w:p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>
      <w:pPr>
        <w:rPr>
          <w:rFonts w:ascii="Arial" w:hAnsi="Arial" w:cs="Arial"/>
          <w:b/>
          <w:bCs/>
        </w:rPr>
      </w:pPr>
    </w:p>
    <w:p>
      <w:pPr>
        <w:pStyle w:val="2"/>
        <w:rPr>
          <w:lang w:eastAsia="zh-CN"/>
        </w:rPr>
      </w:pPr>
      <w:r>
        <w:rPr>
          <w:lang w:eastAsia="zh-CN"/>
        </w:rPr>
        <w:t>1. Discussion</w:t>
      </w:r>
    </w:p>
    <w:p>
      <w:pPr>
        <w:rPr>
          <w:lang w:eastAsia="en-GB"/>
        </w:rPr>
      </w:pPr>
      <w:r>
        <w:rPr>
          <w:lang w:eastAsia="en-GB"/>
        </w:rPr>
        <w:t>Followings are related figures and tables for Access selection descriptor</w:t>
      </w:r>
      <w:r>
        <w:rPr>
          <w:rFonts w:hint="eastAsia"/>
          <w:lang w:eastAsia="en-GB"/>
        </w:rPr>
        <w:t xml:space="preserve"> I</w:t>
      </w:r>
      <w:r>
        <w:rPr>
          <w:lang w:eastAsia="en-GB"/>
        </w:rPr>
        <w:t>n TS 24.193.</w:t>
      </w:r>
    </w:p>
    <w:p>
      <w:pPr>
        <w:rPr>
          <w:rFonts w:ascii="Arial" w:hAnsi="Arial" w:cs="Arial"/>
          <w:b/>
          <w:bCs/>
          <w:lang w:eastAsia="zh-CN"/>
        </w:rPr>
      </w:pPr>
    </w:p>
    <w:tbl>
      <w:tblPr>
        <w:tblStyle w:val="11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0"/>
        <w:gridCol w:w="3360"/>
        <w:gridCol w:w="33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0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R16</w:t>
            </w:r>
          </w:p>
        </w:tc>
        <w:tc>
          <w:tcPr>
            <w:tcW w:w="3360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R</w:t>
            </w:r>
            <w:r>
              <w:rPr>
                <w:rFonts w:ascii="Arial" w:hAnsi="Arial" w:cs="Arial"/>
                <w:b/>
                <w:bCs/>
                <w:lang w:eastAsia="zh-CN"/>
              </w:rPr>
              <w:t>17</w:t>
            </w:r>
          </w:p>
        </w:tc>
        <w:tc>
          <w:tcPr>
            <w:tcW w:w="3361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R</w:t>
            </w:r>
            <w:r>
              <w:rPr>
                <w:rFonts w:ascii="Arial" w:hAnsi="Arial" w:cs="Arial"/>
                <w:b/>
                <w:bCs/>
                <w:lang w:eastAsia="zh-CN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0" w:type="dxa"/>
            <w:shd w:val="clear" w:color="auto" w:fill="auto"/>
          </w:tcPr>
          <w:tbl>
            <w:tblPr>
              <w:tblStyle w:val="11"/>
              <w:tblW w:w="0" w:type="auto"/>
              <w:jc w:val="center"/>
              <w:tblLayout w:type="autofit"/>
              <w:tblCellMar>
                <w:top w:w="0" w:type="dxa"/>
                <w:left w:w="28" w:type="dxa"/>
                <w:bottom w:w="0" w:type="dxa"/>
                <w:right w:w="56" w:type="dxa"/>
              </w:tblCellMar>
            </w:tblPr>
            <w:tblGrid>
              <w:gridCol w:w="2505"/>
              <w:gridCol w:w="639"/>
            </w:tblGrid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2505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</w:pPr>
                  <w:r>
                    <w:t>Length of access selection descriptor</w:t>
                  </w:r>
                </w:p>
              </w:tc>
              <w:tc>
                <w:tcPr>
                  <w:tcW w:w="639" w:type="dxa"/>
                </w:tcPr>
                <w:p>
                  <w:pPr>
                    <w:pStyle w:val="22"/>
                  </w:pPr>
                  <w:r>
                    <w:t>octet s-3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2505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</w:pPr>
                  <w:r>
                    <w:t>Steering functionality</w:t>
                  </w:r>
                </w:p>
              </w:tc>
              <w:tc>
                <w:tcPr>
                  <w:tcW w:w="639" w:type="dxa"/>
                </w:tcPr>
                <w:p>
                  <w:pPr>
                    <w:pStyle w:val="22"/>
                  </w:pPr>
                  <w:r>
                    <w:t>octet s-2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2505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</w:pPr>
                  <w:r>
                    <w:t>Steering mode</w:t>
                  </w:r>
                </w:p>
              </w:tc>
              <w:tc>
                <w:tcPr>
                  <w:tcW w:w="639" w:type="dxa"/>
                </w:tcPr>
                <w:p>
                  <w:pPr>
                    <w:pStyle w:val="22"/>
                  </w:pPr>
                  <w:r>
                    <w:t>octet s-1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2505" w:type="dxa"/>
                  <w:tcBorders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</w:pPr>
                  <w:r>
                    <w:t>Steering mode information</w:t>
                  </w:r>
                </w:p>
              </w:tc>
              <w:tc>
                <w:tcPr>
                  <w:tcW w:w="639" w:type="dxa"/>
                </w:tcPr>
                <w:p>
                  <w:pPr>
                    <w:pStyle w:val="22"/>
                  </w:pPr>
                  <w:r>
                    <w:t>octet s*</w:t>
                  </w:r>
                </w:p>
              </w:tc>
            </w:tr>
          </w:tbl>
          <w:p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0" w:type="dxa"/>
            <w:shd w:val="clear" w:color="auto" w:fill="auto"/>
          </w:tcPr>
          <w:tbl>
            <w:tblPr>
              <w:tblStyle w:val="11"/>
              <w:tblW w:w="0" w:type="auto"/>
              <w:jc w:val="center"/>
              <w:tblLayout w:type="autofit"/>
              <w:tblCellMar>
                <w:top w:w="0" w:type="dxa"/>
                <w:left w:w="28" w:type="dxa"/>
                <w:bottom w:w="0" w:type="dxa"/>
                <w:right w:w="56" w:type="dxa"/>
              </w:tblCellMar>
            </w:tblPr>
            <w:tblGrid>
              <w:gridCol w:w="2321"/>
              <w:gridCol w:w="823"/>
            </w:tblGrid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</w:pPr>
                  <w:r>
                    <w:t>Length of access selection descriptor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</w:pPr>
                  <w:r>
                    <w:t>octet f+1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</w:pPr>
                  <w:r>
                    <w:t>Steering functionality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</w:pPr>
                  <w:r>
                    <w:t>octet f+2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</w:pPr>
                  <w:r>
                    <w:t>Steering mode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</w:pPr>
                  <w:r>
                    <w:t>octet f+3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</w:pPr>
                  <w:r>
                    <w:t>Steering mode information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</w:pPr>
                  <w:r>
                    <w:t>octet f+4*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single" w:color="auto" w:sz="6" w:space="0"/>
                    <w:left w:val="single" w:color="auto" w:sz="6" w:space="0"/>
                    <w:bottom w:val="single" w:color="auto" w:sz="4" w:space="0"/>
                    <w:right w:val="single" w:color="auto" w:sz="6" w:space="0"/>
                  </w:tcBorders>
                </w:tcPr>
                <w:p>
                  <w:pPr>
                    <w:pStyle w:val="21"/>
                    <w:rPr>
                      <w:rFonts w:eastAsia="Times New Roman"/>
                    </w:rPr>
                  </w:pPr>
                  <w:r>
                    <w:t>Steering mode additional indicator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</w:pPr>
                  <w:r>
                    <w:t>o</w:t>
                  </w:r>
                  <w:r>
                    <w:rPr>
                      <w:rFonts w:hint="eastAsia"/>
                    </w:rPr>
                    <w:t xml:space="preserve">ctet </w:t>
                  </w:r>
                  <w:r>
                    <w:t>z*</w:t>
                  </w:r>
                </w:p>
                <w:p>
                  <w:pPr>
                    <w:pStyle w:val="22"/>
                    <w:rPr>
                      <w:rFonts w:eastAsia="Times New Roman"/>
                      <w:lang w:val="en-US"/>
                    </w:rPr>
                  </w:pPr>
                  <w:r>
                    <w:t>(NOTE)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single" w:color="auto" w:sz="4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</w:pPr>
                </w:p>
                <w:p>
                  <w:pPr>
                    <w:pStyle w:val="21"/>
                  </w:pPr>
                  <w:r>
                    <w:t>Threshold values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</w:pPr>
                  <w:r>
                    <w:t>o</w:t>
                  </w:r>
                  <w:r>
                    <w:rPr>
                      <w:rFonts w:hint="eastAsia"/>
                    </w:rPr>
                    <w:t xml:space="preserve">ctet </w:t>
                  </w:r>
                  <w:r>
                    <w:t>z+1*</w:t>
                  </w:r>
                </w:p>
                <w:p>
                  <w:pPr>
                    <w:pStyle w:val="22"/>
                  </w:pPr>
                </w:p>
                <w:p>
                  <w:pPr>
                    <w:pStyle w:val="22"/>
                  </w:pPr>
                  <w:r>
                    <w:t>octet s*</w:t>
                  </w:r>
                </w:p>
              </w:tc>
            </w:tr>
          </w:tbl>
          <w:p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1" w:type="dxa"/>
            <w:shd w:val="clear" w:color="auto" w:fill="auto"/>
          </w:tcPr>
          <w:tbl>
            <w:tblPr>
              <w:tblStyle w:val="11"/>
              <w:tblW w:w="0" w:type="auto"/>
              <w:jc w:val="center"/>
              <w:tblLayout w:type="autofit"/>
              <w:tblCellMar>
                <w:top w:w="0" w:type="dxa"/>
                <w:left w:w="28" w:type="dxa"/>
                <w:bottom w:w="0" w:type="dxa"/>
                <w:right w:w="56" w:type="dxa"/>
              </w:tblCellMar>
            </w:tblPr>
            <w:tblGrid>
              <w:gridCol w:w="2322"/>
              <w:gridCol w:w="823"/>
            </w:tblGrid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Length of access selection descriptor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f+1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Steering functionality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f+2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Steering mode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f+3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nil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Steering mode information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f+4*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nil"/>
                    <w:left w:val="single" w:color="auto" w:sz="6" w:space="0"/>
                    <w:bottom w:val="single" w:color="auto" w:sz="4" w:space="0"/>
                    <w:right w:val="single" w:color="auto" w:sz="6" w:space="0"/>
                  </w:tcBorders>
                </w:tcPr>
                <w:p>
                  <w:pPr>
                    <w:pStyle w:val="21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Steering mode additional indicator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z*</w:t>
                  </w:r>
                </w:p>
                <w:p>
                  <w:pPr>
                    <w:pStyle w:val="22"/>
                    <w:rPr>
                      <w:lang w:val="en-US" w:eastAsia="en-GB"/>
                    </w:rPr>
                  </w:pPr>
                  <w:r>
                    <w:rPr>
                      <w:lang w:eastAsia="en-GB"/>
                    </w:rPr>
                    <w:t>(NOTE)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single" w:color="auto" w:sz="4" w:space="0"/>
                    <w:left w:val="single" w:color="auto" w:sz="6" w:space="0"/>
                    <w:bottom w:val="single" w:color="auto" w:sz="4" w:space="0"/>
                    <w:right w:val="single" w:color="auto" w:sz="6" w:space="0"/>
                  </w:tcBorders>
                </w:tcPr>
                <w:p>
                  <w:pPr>
                    <w:pStyle w:val="21"/>
                    <w:rPr>
                      <w:lang w:eastAsia="en-GB"/>
                    </w:rPr>
                  </w:pPr>
                </w:p>
                <w:p>
                  <w:pPr>
                    <w:pStyle w:val="21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Threshold values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z+1*</w:t>
                  </w:r>
                </w:p>
                <w:p>
                  <w:pPr>
                    <w:pStyle w:val="22"/>
                    <w:rPr>
                      <w:lang w:eastAsia="en-GB"/>
                    </w:rPr>
                  </w:pPr>
                </w:p>
                <w:p>
                  <w:pPr>
                    <w:pStyle w:val="22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s*</w:t>
                  </w:r>
                </w:p>
              </w:tc>
            </w:tr>
            <w:tr>
              <w:tblPrEx>
                <w:tblCellMar>
                  <w:top w:w="0" w:type="dxa"/>
                  <w:left w:w="28" w:type="dxa"/>
                  <w:bottom w:w="0" w:type="dxa"/>
                  <w:right w:w="56" w:type="dxa"/>
                </w:tblCellMar>
              </w:tblPrEx>
              <w:trPr>
                <w:jc w:val="center"/>
              </w:trPr>
              <w:tc>
                <w:tcPr>
                  <w:tcW w:w="5671" w:type="dxa"/>
                  <w:tcBorders>
                    <w:top w:val="single" w:color="auto" w:sz="4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pStyle w:val="21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Transport Mode</w:t>
                  </w:r>
                </w:p>
              </w:tc>
              <w:tc>
                <w:tcPr>
                  <w:tcW w:w="1134" w:type="dxa"/>
                </w:tcPr>
                <w:p>
                  <w:pPr>
                    <w:pStyle w:val="22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s+1</w:t>
                  </w:r>
                </w:p>
              </w:tc>
            </w:tr>
          </w:tbl>
          <w:p>
            <w:pPr>
              <w:rPr>
                <w:rFonts w:ascii="Arial" w:hAnsi="Arial" w:cs="Arial"/>
                <w:b/>
                <w:bCs/>
              </w:rPr>
            </w:pPr>
          </w:p>
        </w:tc>
      </w:tr>
    </w:tbl>
    <w:p>
      <w:pPr>
        <w:pStyle w:val="23"/>
      </w:pPr>
      <w:r>
        <w:t>Figure 1: Access selection descriptor from R16 to R18</w:t>
      </w:r>
    </w:p>
    <w:p>
      <w:pPr>
        <w:pStyle w:val="23"/>
      </w:pPr>
    </w:p>
    <w:tbl>
      <w:tblPr>
        <w:tblStyle w:val="11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6"/>
        <w:gridCol w:w="709"/>
        <w:gridCol w:w="709"/>
        <w:gridCol w:w="709"/>
        <w:gridCol w:w="709"/>
        <w:gridCol w:w="709"/>
        <w:gridCol w:w="1419"/>
        <w:gridCol w:w="113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zh-CN"/>
              </w:rPr>
            </w:pPr>
            <w:r>
              <w:rPr>
                <w:lang w:eastAsia="zh-CN"/>
              </w:rPr>
              <w:t>LBPAO</w:t>
            </w: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22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  <w:r>
              <w:t>*</w:t>
            </w:r>
          </w:p>
        </w:tc>
      </w:tr>
    </w:tbl>
    <w:p>
      <w:pPr>
        <w:pStyle w:val="23"/>
      </w:pPr>
      <w:r>
        <w:t xml:space="preserve">Figure 2: Steering mode </w:t>
      </w:r>
      <w:r>
        <w:rPr>
          <w:bCs/>
        </w:rPr>
        <w:t xml:space="preserve">additional </w:t>
      </w:r>
      <w:r>
        <w:t>indicator introduced in R17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1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21"/>
            </w:pPr>
            <w:r>
              <w:t>Length of threshold values</w:t>
            </w:r>
          </w:p>
        </w:tc>
        <w:tc>
          <w:tcPr>
            <w:tcW w:w="1134" w:type="dxa"/>
          </w:tcPr>
          <w:p>
            <w:pPr>
              <w:pStyle w:val="22"/>
            </w:pPr>
            <w:r>
              <w:t>octet z+1*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21"/>
            </w:pPr>
          </w:p>
          <w:p>
            <w:pPr>
              <w:pStyle w:val="21"/>
            </w:pPr>
            <w:r>
              <w:t>Maximum RTT value</w:t>
            </w:r>
          </w:p>
        </w:tc>
        <w:tc>
          <w:tcPr>
            <w:tcW w:w="1134" w:type="dxa"/>
          </w:tcPr>
          <w:p>
            <w:pPr>
              <w:pStyle w:val="22"/>
            </w:pPr>
            <w:r>
              <w:t>octet z+2*</w:t>
            </w:r>
          </w:p>
          <w:p>
            <w:pPr>
              <w:pStyle w:val="22"/>
            </w:pPr>
          </w:p>
          <w:p>
            <w:pPr>
              <w:pStyle w:val="22"/>
            </w:pPr>
            <w:r>
              <w:t>octet z+3*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21"/>
            </w:pPr>
            <w:r>
              <w:t>Maximum packet loss rate</w:t>
            </w:r>
          </w:p>
        </w:tc>
        <w:tc>
          <w:tcPr>
            <w:tcW w:w="1134" w:type="dxa"/>
          </w:tcPr>
          <w:p>
            <w:pPr>
              <w:pStyle w:val="22"/>
            </w:pPr>
            <w:r>
              <w:t>octet s*</w:t>
            </w:r>
          </w:p>
        </w:tc>
      </w:tr>
    </w:tbl>
    <w:p>
      <w:pPr>
        <w:pStyle w:val="23"/>
      </w:pPr>
      <w:r>
        <w:t>Figure 3: Threshold values introduced in R17</w:t>
      </w:r>
    </w:p>
    <w:p>
      <w:pPr>
        <w:pStyle w:val="23"/>
      </w:pPr>
    </w:p>
    <w:p>
      <w:pPr>
        <w:pStyle w:val="23"/>
      </w:pPr>
      <w:r>
        <w:rPr>
          <w:rFonts w:hint="eastAsia"/>
          <w:lang w:eastAsia="zh-CN"/>
        </w:rPr>
        <w:t>Table</w:t>
      </w:r>
      <w:r>
        <w:t xml:space="preserve"> 1: Analysis on values of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701"/>
        <w:gridCol w:w="1694"/>
        <w:gridCol w:w="1708"/>
        <w:gridCol w:w="1701"/>
        <w:gridCol w:w="1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Steering functionality</w:t>
            </w:r>
            <w:r>
              <w:rPr>
                <w:rFonts w:hint="eastAsia" w:ascii="等线" w:hAnsi="等线" w:cs="Arial"/>
                <w:b/>
                <w:bCs/>
              </w:rPr>
              <w:t>●</w:t>
            </w:r>
          </w:p>
        </w:tc>
        <w:tc>
          <w:tcPr>
            <w:tcW w:w="8413" w:type="dxa"/>
            <w:gridSpan w:val="5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ATSSS-LL</w:t>
            </w:r>
          </w:p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M</w:t>
            </w:r>
            <w:r>
              <w:rPr>
                <w:rFonts w:ascii="Arial" w:hAnsi="Arial" w:cs="Arial"/>
                <w:b/>
                <w:bCs/>
                <w:lang w:eastAsia="zh-CN"/>
              </w:rPr>
              <w:t>PTCP</w:t>
            </w:r>
          </w:p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M</w:t>
            </w:r>
            <w:r>
              <w:rPr>
                <w:rFonts w:ascii="Arial" w:hAnsi="Arial" w:cs="Arial"/>
                <w:b/>
                <w:bCs/>
                <w:lang w:eastAsia="zh-CN"/>
              </w:rPr>
              <w:t>PQUIC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13" w:type="dxa"/>
            <w:gridSpan w:val="5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 xml:space="preserve">Steering mode </w:t>
            </w:r>
            <w:r>
              <w:rPr>
                <w:rFonts w:hint="eastAsia" w:ascii="等线" w:hAnsi="等线" w:cs="Arial"/>
                <w:b/>
                <w:bCs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A</w:t>
            </w:r>
            <w:r>
              <w:rPr>
                <w:rFonts w:ascii="Arial" w:hAnsi="Arial" w:cs="Arial"/>
                <w:b/>
                <w:bCs/>
                <w:lang w:eastAsia="zh-CN"/>
              </w:rPr>
              <w:t>ctive-standby</w:t>
            </w:r>
          </w:p>
        </w:tc>
        <w:tc>
          <w:tcPr>
            <w:tcW w:w="1694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S</w:t>
            </w:r>
            <w:r>
              <w:rPr>
                <w:rFonts w:ascii="Arial" w:hAnsi="Arial" w:cs="Arial"/>
                <w:b/>
                <w:bCs/>
                <w:lang w:eastAsia="zh-CN"/>
              </w:rPr>
              <w:t>mallest delay</w:t>
            </w:r>
          </w:p>
        </w:tc>
        <w:tc>
          <w:tcPr>
            <w:tcW w:w="1708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L</w:t>
            </w:r>
            <w:r>
              <w:rPr>
                <w:rFonts w:ascii="Arial" w:hAnsi="Arial" w:cs="Arial"/>
                <w:b/>
                <w:bCs/>
                <w:lang w:eastAsia="zh-CN"/>
              </w:rPr>
              <w:t>oad balancing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P</w:t>
            </w:r>
            <w:r>
              <w:rPr>
                <w:rFonts w:ascii="Arial" w:hAnsi="Arial" w:cs="Arial"/>
                <w:b/>
                <w:bCs/>
                <w:lang w:eastAsia="zh-CN"/>
              </w:rPr>
              <w:t>riority based</w:t>
            </w:r>
          </w:p>
        </w:tc>
        <w:tc>
          <w:tcPr>
            <w:tcW w:w="1609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R</w:t>
            </w:r>
            <w:r>
              <w:rPr>
                <w:rFonts w:ascii="Arial" w:hAnsi="Arial" w:cs="Arial"/>
                <w:b/>
                <w:bCs/>
                <w:lang w:eastAsia="zh-CN"/>
              </w:rPr>
              <w:t>edundant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Steering mode information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●</w:t>
            </w:r>
          </w:p>
        </w:tc>
        <w:tc>
          <w:tcPr>
            <w:tcW w:w="1694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╳</w:t>
            </w:r>
          </w:p>
        </w:tc>
        <w:tc>
          <w:tcPr>
            <w:tcW w:w="1708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●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●</w:t>
            </w:r>
          </w:p>
        </w:tc>
        <w:tc>
          <w:tcPr>
            <w:tcW w:w="1609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S</w:t>
            </w:r>
            <w:r>
              <w:rPr>
                <w:rFonts w:ascii="Arial" w:hAnsi="Arial" w:cs="Arial"/>
                <w:b/>
                <w:bCs/>
                <w:lang w:eastAsia="zh-CN"/>
              </w:rPr>
              <w:t>teering mode additional indicator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○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S</w:t>
            </w:r>
            <w:r>
              <w:rPr>
                <w:rFonts w:ascii="等线" w:hAnsi="等线" w:cs="Arial"/>
                <w:b/>
                <w:bCs/>
                <w:lang w:eastAsia="zh-CN"/>
              </w:rPr>
              <w:t>hall be present if Threshold values field is present and "LBPAO" shall be ignored.</w:t>
            </w:r>
          </w:p>
        </w:tc>
        <w:tc>
          <w:tcPr>
            <w:tcW w:w="1694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</w:rPr>
              <w:t>╳</w:t>
            </w:r>
          </w:p>
        </w:tc>
        <w:tc>
          <w:tcPr>
            <w:tcW w:w="1708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○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S</w:t>
            </w:r>
            <w:r>
              <w:rPr>
                <w:rFonts w:ascii="等线" w:hAnsi="等线" w:cs="Arial"/>
                <w:b/>
                <w:bCs/>
                <w:lang w:eastAsia="zh-CN"/>
              </w:rPr>
              <w:t>hall be present if Threshold values field is present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○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S</w:t>
            </w:r>
            <w:r>
              <w:rPr>
                <w:rFonts w:ascii="等线" w:hAnsi="等线" w:cs="Arial"/>
                <w:b/>
                <w:bCs/>
                <w:lang w:eastAsia="zh-CN"/>
              </w:rPr>
              <w:t>hall be present if Threshold values field is present and "LBPAO" shall be ignored.</w:t>
            </w:r>
          </w:p>
          <w:p>
            <w:pPr>
              <w:rPr>
                <w:rFonts w:ascii="等线" w:hAnsi="等线" w:cs="Arial"/>
                <w:b/>
                <w:bCs/>
              </w:rPr>
            </w:pPr>
          </w:p>
        </w:tc>
        <w:tc>
          <w:tcPr>
            <w:tcW w:w="1609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○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S</w:t>
            </w:r>
            <w:r>
              <w:rPr>
                <w:rFonts w:ascii="等线" w:hAnsi="等线" w:cs="Arial"/>
                <w:b/>
                <w:bCs/>
                <w:lang w:eastAsia="zh-CN"/>
              </w:rPr>
              <w:t>hall be present if Threshold values field is present and "LBPAO" shall be ignored.</w:t>
            </w:r>
          </w:p>
          <w:p>
            <w:pPr>
              <w:rPr>
                <w:rFonts w:ascii="等线" w:hAnsi="等线" w:cs="Arial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lang w:eastAsia="zh-CN"/>
              </w:rPr>
              <w:t>hreshold values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○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S</w:t>
            </w:r>
            <w:r>
              <w:rPr>
                <w:rFonts w:ascii="等线" w:hAnsi="等线" w:cs="Arial"/>
                <w:b/>
                <w:bCs/>
                <w:lang w:eastAsia="zh-CN"/>
              </w:rPr>
              <w:t>hall be present if Steering mode additional indicator field is present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ascii="等线" w:hAnsi="等线" w:cs="Arial"/>
                <w:b/>
                <w:bCs/>
                <w:lang w:eastAsia="zh-CN"/>
              </w:rPr>
              <w:t>Length of threshold values = 2, 3, or 4</w:t>
            </w:r>
          </w:p>
        </w:tc>
        <w:tc>
          <w:tcPr>
            <w:tcW w:w="1694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╳</w:t>
            </w:r>
          </w:p>
        </w:tc>
        <w:tc>
          <w:tcPr>
            <w:tcW w:w="1708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○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S</w:t>
            </w:r>
            <w:r>
              <w:rPr>
                <w:rFonts w:ascii="等线" w:hAnsi="等线" w:cs="Arial"/>
                <w:b/>
                <w:bCs/>
                <w:lang w:eastAsia="zh-CN"/>
              </w:rPr>
              <w:t>hall be present if Steering mode additional indicator field is present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ascii="等线" w:hAnsi="等线" w:cs="Arial"/>
                <w:b/>
                <w:bCs/>
                <w:lang w:eastAsia="zh-CN"/>
              </w:rPr>
              <w:t>Length of threshold values = 1, 2, 3, or 4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ascii="等线" w:hAnsi="等线" w:cs="Arial"/>
                <w:b/>
                <w:bCs/>
                <w:lang w:eastAsia="zh-CN"/>
              </w:rPr>
              <w:t>(If "LBPAO" is set to "01" or "10", the length value is 1).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○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S</w:t>
            </w:r>
            <w:r>
              <w:rPr>
                <w:rFonts w:ascii="等线" w:hAnsi="等线" w:cs="Arial"/>
                <w:b/>
                <w:bCs/>
                <w:lang w:eastAsia="zh-CN"/>
              </w:rPr>
              <w:t>hall be present if Steering mode additional indicator field is present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ascii="等线" w:hAnsi="等线" w:cs="Arial"/>
                <w:b/>
                <w:bCs/>
                <w:lang w:eastAsia="zh-CN"/>
              </w:rPr>
              <w:t>Length of threshold values = 2, 3, or 4</w:t>
            </w:r>
          </w:p>
        </w:tc>
        <w:tc>
          <w:tcPr>
            <w:tcW w:w="1609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○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lang w:eastAsia="zh-CN"/>
              </w:rPr>
              <w:t>S</w:t>
            </w:r>
            <w:r>
              <w:rPr>
                <w:rFonts w:ascii="等线" w:hAnsi="等线" w:cs="Arial"/>
                <w:b/>
                <w:bCs/>
                <w:lang w:eastAsia="zh-CN"/>
              </w:rPr>
              <w:t>hall be present if Steering mode additional indicator field is present</w:t>
            </w: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</w:p>
          <w:p>
            <w:pPr>
              <w:rPr>
                <w:rFonts w:ascii="等线" w:hAnsi="等线" w:cs="Arial"/>
                <w:b/>
                <w:bCs/>
                <w:lang w:eastAsia="zh-CN"/>
              </w:rPr>
            </w:pPr>
            <w:r>
              <w:rPr>
                <w:rFonts w:ascii="等线" w:hAnsi="等线" w:cs="Arial"/>
                <w:b/>
                <w:bCs/>
                <w:lang w:eastAsia="zh-CN"/>
              </w:rPr>
              <w:t>Length of threshold values = 2, or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lang w:eastAsia="zh-CN"/>
              </w:rPr>
              <w:t xml:space="preserve">ransport mode </w:t>
            </w:r>
          </w:p>
          <w:p>
            <w:pPr>
              <w:rPr>
                <w:rFonts w:ascii="Arial" w:hAnsi="Arial" w:cs="Arial"/>
                <w:b/>
                <w:bCs/>
                <w:color w:val="FF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○</w:t>
            </w:r>
          </w:p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 xml:space="preserve">Shall be present only if steering functionality is MPQUIC </w:t>
            </w:r>
          </w:p>
        </w:tc>
        <w:tc>
          <w:tcPr>
            <w:tcW w:w="1694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○</w:t>
            </w:r>
          </w:p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Shall be present only if steering functionality is MPQUIC</w:t>
            </w:r>
          </w:p>
        </w:tc>
        <w:tc>
          <w:tcPr>
            <w:tcW w:w="1708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○</w:t>
            </w:r>
          </w:p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Shall be present only if steering functionality is MPQUIC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○</w:t>
            </w:r>
          </w:p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Shall be present only if steering functionality is MPQUIC</w:t>
            </w:r>
          </w:p>
        </w:tc>
        <w:tc>
          <w:tcPr>
            <w:tcW w:w="1609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>○</w:t>
            </w:r>
          </w:p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Shall be present only if steering functionality is MPQUIC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color w:val="FF000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zh-CN"/>
              </w:rPr>
              <w:t>Possible value of the length of access selection descriptor (octet)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  <w:color w:val="FF0000"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color w:val="FF0000"/>
                <w:lang w:eastAsia="zh-CN"/>
              </w:rPr>
              <w:t>4</w:t>
            </w:r>
            <w:r>
              <w:rPr>
                <w:rFonts w:ascii="等线" w:hAnsi="等线" w:cs="Arial"/>
                <w:b/>
                <w:bCs/>
                <w:color w:val="FF0000"/>
                <w:lang w:eastAsia="zh-CN"/>
              </w:rPr>
              <w:t>, 5, 7, 8, 9, or 10</w:t>
            </w:r>
          </w:p>
        </w:tc>
        <w:tc>
          <w:tcPr>
            <w:tcW w:w="1694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  <w:color w:val="FF0000"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color w:val="FF0000"/>
                <w:lang w:eastAsia="zh-CN"/>
              </w:rPr>
              <w:t>3</w:t>
            </w:r>
            <w:r>
              <w:rPr>
                <w:rFonts w:ascii="等线" w:hAnsi="等线" w:cs="Arial"/>
                <w:b/>
                <w:bCs/>
                <w:color w:val="FF0000"/>
                <w:lang w:eastAsia="zh-CN"/>
              </w:rPr>
              <w:t xml:space="preserve"> or 4</w:t>
            </w:r>
          </w:p>
        </w:tc>
        <w:tc>
          <w:tcPr>
            <w:tcW w:w="1708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  <w:color w:val="FF0000"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color w:val="FF0000"/>
                <w:lang w:eastAsia="zh-CN"/>
              </w:rPr>
              <w:t>4</w:t>
            </w:r>
            <w:r>
              <w:rPr>
                <w:rFonts w:ascii="等线" w:hAnsi="等线" w:cs="Arial"/>
                <w:b/>
                <w:bCs/>
                <w:color w:val="FF0000"/>
                <w:lang w:eastAsia="zh-CN"/>
              </w:rPr>
              <w:t>, 5, 7, 8, 9, or 10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  <w:color w:val="FF0000"/>
              </w:rPr>
            </w:pPr>
            <w:r>
              <w:rPr>
                <w:rFonts w:hint="eastAsia" w:ascii="等线" w:hAnsi="等线" w:cs="Arial"/>
                <w:b/>
                <w:bCs/>
                <w:color w:val="FF0000"/>
                <w:lang w:eastAsia="zh-CN"/>
              </w:rPr>
              <w:t>4</w:t>
            </w:r>
            <w:r>
              <w:rPr>
                <w:rFonts w:ascii="等线" w:hAnsi="等线" w:cs="Arial"/>
                <w:b/>
                <w:bCs/>
                <w:color w:val="FF0000"/>
                <w:lang w:eastAsia="zh-CN"/>
              </w:rPr>
              <w:t>, 5, 7, 8, 9, or 10</w:t>
            </w:r>
          </w:p>
        </w:tc>
        <w:tc>
          <w:tcPr>
            <w:tcW w:w="1609" w:type="dxa"/>
            <w:shd w:val="clear" w:color="auto" w:fill="auto"/>
          </w:tcPr>
          <w:p>
            <w:pPr>
              <w:rPr>
                <w:rFonts w:ascii="等线" w:hAnsi="等线" w:cs="Arial"/>
                <w:b/>
                <w:bCs/>
                <w:color w:val="FF0000"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  <w:color w:val="FF0000"/>
                <w:lang w:eastAsia="zh-CN"/>
              </w:rPr>
              <w:t>4</w:t>
            </w:r>
            <w:r>
              <w:rPr>
                <w:rFonts w:ascii="等线" w:hAnsi="等线" w:cs="Arial"/>
                <w:b/>
                <w:bCs/>
                <w:color w:val="FF0000"/>
                <w:lang w:eastAsia="zh-CN"/>
              </w:rPr>
              <w:t>, 5, 7, 8, 9, or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  <w:gridSpan w:val="6"/>
            <w:shd w:val="clear" w:color="auto" w:fill="auto"/>
          </w:tcPr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</w:rPr>
              <w:t>●</w:t>
            </w:r>
            <w:r>
              <w:rPr>
                <w:rFonts w:hint="eastAsia" w:ascii="Arial" w:hAnsi="Arial" w:cs="Arial"/>
                <w:b/>
                <w:bCs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eastAsia="zh-CN"/>
              </w:rPr>
              <w:t>The field shall be present</w:t>
            </w:r>
          </w:p>
          <w:p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等线" w:hAnsi="等线" w:cs="Arial"/>
                <w:b/>
                <w:bCs/>
              </w:rPr>
              <w:t xml:space="preserve">○ </w:t>
            </w:r>
            <w:r>
              <w:rPr>
                <w:rFonts w:ascii="Arial" w:hAnsi="Arial" w:cs="Arial"/>
                <w:b/>
                <w:bCs/>
                <w:lang w:eastAsia="zh-CN"/>
              </w:rPr>
              <w:t>The field may be present</w:t>
            </w:r>
          </w:p>
          <w:p>
            <w:pPr>
              <w:rPr>
                <w:rFonts w:ascii="等线" w:hAnsi="等线" w:cs="Arial"/>
                <w:b/>
                <w:bCs/>
              </w:rPr>
            </w:pPr>
            <w:r>
              <w:rPr>
                <w:rFonts w:hint="eastAsia" w:ascii="等线" w:hAnsi="等线" w:cs="Arial"/>
                <w:b/>
                <w:bCs/>
              </w:rPr>
              <w:t xml:space="preserve">╳ </w:t>
            </w:r>
            <w:r>
              <w:rPr>
                <w:rFonts w:ascii="Arial" w:hAnsi="Arial" w:cs="Arial"/>
                <w:b/>
                <w:bCs/>
                <w:lang w:eastAsia="zh-CN"/>
              </w:rPr>
              <w:t>The field shall not be present</w:t>
            </w:r>
          </w:p>
        </w:tc>
      </w:tr>
    </w:tbl>
    <w:p>
      <w:pPr>
        <w:rPr>
          <w:rFonts w:ascii="Arial" w:hAnsi="Arial" w:cs="Arial"/>
          <w:b/>
          <w:bCs/>
        </w:rPr>
      </w:pPr>
    </w:p>
    <w:p>
      <w:pPr>
        <w:rPr>
          <w:rFonts w:ascii="等线" w:hAnsi="等线" w:cs="Arial"/>
          <w:b/>
          <w:bCs/>
          <w:u w:val="single"/>
          <w:lang w:eastAsia="zh-CN"/>
        </w:rPr>
      </w:pPr>
      <w:r>
        <w:rPr>
          <w:rFonts w:ascii="等线" w:hAnsi="等线" w:cs="Arial"/>
          <w:b/>
          <w:bCs/>
          <w:highlight w:val="yellow"/>
          <w:u w:val="single"/>
          <w:lang w:eastAsia="zh-CN"/>
        </w:rPr>
        <w:t>Issue:</w:t>
      </w:r>
    </w:p>
    <w:p>
      <w:pPr>
        <w:rPr>
          <w:lang w:eastAsia="en-GB"/>
        </w:rPr>
      </w:pPr>
      <w:r>
        <w:rPr>
          <w:rFonts w:hint="eastAsia"/>
          <w:lang w:eastAsia="en-GB"/>
        </w:rPr>
        <w:t>B</w:t>
      </w:r>
      <w:r>
        <w:rPr>
          <w:lang w:eastAsia="en-GB"/>
        </w:rPr>
        <w:t>ased on analysis above, the values of length of access selection descriptor as specified in table Table 6.1.3.2-1 of TS</w:t>
      </w:r>
      <w:r>
        <w:rPr>
          <w:lang w:val="en-US" w:eastAsia="en-GB"/>
        </w:rPr>
        <w:t> </w:t>
      </w:r>
      <w:r>
        <w:rPr>
          <w:lang w:eastAsia="en-GB"/>
        </w:rPr>
        <w:t>24.193 are only reflected the minimum length for related cases and not reflected all the cases above. In addition, "All other values are spare" is obviously incorrect statement.</w:t>
      </w:r>
    </w:p>
    <w:p>
      <w:pPr>
        <w:rPr>
          <w:lang w:eastAsia="en-GB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54"/>
        <w:gridCol w:w="90"/>
        <w:gridCol w:w="264"/>
        <w:gridCol w:w="90"/>
        <w:gridCol w:w="265"/>
        <w:gridCol w:w="90"/>
        <w:gridCol w:w="264"/>
        <w:gridCol w:w="90"/>
        <w:gridCol w:w="264"/>
        <w:gridCol w:w="90"/>
        <w:gridCol w:w="265"/>
        <w:gridCol w:w="90"/>
        <w:gridCol w:w="264"/>
        <w:gridCol w:w="90"/>
        <w:gridCol w:w="264"/>
        <w:gridCol w:w="90"/>
        <w:gridCol w:w="265"/>
        <w:gridCol w:w="90"/>
        <w:gridCol w:w="3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11" w:type="dxa"/>
            <w:gridSpan w:val="1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Length of access selection descriptor (octet f+1)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11" w:type="dxa"/>
            <w:gridSpan w:val="1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22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8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7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6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5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4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3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2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b/>
                <w:lang w:eastAsia="en-GB"/>
              </w:rPr>
            </w:pPr>
          </w:p>
        </w:tc>
        <w:tc>
          <w:tcPr>
            <w:tcW w:w="3922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22"/>
              <w:rPr>
                <w:b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</w:p>
        </w:tc>
        <w:tc>
          <w:tcPr>
            <w:tcW w:w="3922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If the steering mode is smallest delay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If the steering mode is not smallest delay and steering mode additional indicator is not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2"/>
              <w:rPr>
                <w:lang w:eastAsia="en-GB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22"/>
              <w:rPr>
                <w:lang w:eastAsia="en-GB"/>
              </w:rPr>
            </w:pPr>
            <w:r>
              <w:rPr>
                <w:lang w:eastAsia="en-GB"/>
              </w:rPr>
              <w:t>If the steering mode is not smallest delay and steering mode additional indicator is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11" w:type="dxa"/>
            <w:gridSpan w:val="1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22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All other values are spare.</w:t>
            </w:r>
          </w:p>
        </w:tc>
      </w:tr>
    </w:tbl>
    <w:p>
      <w:pPr>
        <w:rPr>
          <w:rFonts w:ascii="Arial" w:hAnsi="Arial" w:cs="Arial"/>
          <w:b/>
          <w:bCs/>
          <w:lang w:eastAsia="zh-CN"/>
        </w:rPr>
      </w:pPr>
    </w:p>
    <w:p>
      <w:pPr>
        <w:rPr>
          <w:rFonts w:ascii="Arial" w:hAnsi="Arial" w:cs="Arial"/>
          <w:b/>
          <w:bCs/>
        </w:rPr>
      </w:pPr>
    </w:p>
    <w:p>
      <w:pPr>
        <w:pStyle w:val="2"/>
        <w:rPr>
          <w:lang w:eastAsia="zh-CN"/>
        </w:rPr>
      </w:pPr>
      <w:r>
        <w:rPr>
          <w:lang w:eastAsia="zh-CN"/>
        </w:rPr>
        <w:t>2. Proposals</w:t>
      </w:r>
    </w:p>
    <w:p>
      <w:pPr>
        <w:rPr>
          <w:lang w:eastAsia="zh-CN"/>
        </w:rPr>
      </w:pPr>
      <w:r>
        <w:rPr>
          <w:lang w:eastAsia="zh-CN"/>
        </w:rPr>
        <w:t>To fix this issue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it proposes to:</w:t>
      </w:r>
    </w:p>
    <w:p>
      <w:pPr>
        <w:numPr>
          <w:ilvl w:val="0"/>
          <w:numId w:val="1"/>
        </w:numPr>
        <w:rPr>
          <w:lang w:eastAsia="en-GB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emove</w:t>
      </w:r>
      <w:r>
        <w:rPr>
          <w:lang w:eastAsia="en-GB"/>
        </w:rPr>
        <w:t xml:space="preserve"> description for "length of access selection descriptor" in table 6.1.3.2-1 of TS</w:t>
      </w:r>
      <w:r>
        <w:rPr>
          <w:lang w:val="en-US" w:eastAsia="en-GB"/>
        </w:rPr>
        <w:t> </w:t>
      </w:r>
      <w:r>
        <w:rPr>
          <w:lang w:eastAsia="en-GB"/>
        </w:rPr>
        <w:t>24.193.</w:t>
      </w:r>
    </w:p>
    <w:p>
      <w:pPr>
        <w:numPr>
          <w:ilvl w:val="0"/>
          <w:numId w:val="1"/>
        </w:numPr>
        <w:rPr>
          <w:lang w:eastAsia="en-GB"/>
        </w:rPr>
      </w:pPr>
      <w:r>
        <w:rPr>
          <w:lang w:eastAsia="en-GB"/>
        </w:rPr>
        <w:t>clarify the conditions of presence for related fields.</w:t>
      </w:r>
    </w:p>
    <w:p>
      <w:pPr>
        <w:rPr>
          <w:lang w:eastAsia="zh-CN"/>
        </w:rPr>
      </w:pPr>
      <w:r>
        <w:rPr>
          <w:lang w:eastAsia="zh-CN"/>
        </w:rPr>
        <w:t>This issue is introduced when specify support of "Steering mode additional indicator" and "Threshold values" in R17.</w:t>
      </w:r>
    </w:p>
    <w:p>
      <w:pPr>
        <w:rPr>
          <w:lang w:eastAsia="en-GB"/>
        </w:rPr>
      </w:pPr>
      <w:r>
        <w:rPr>
          <w:lang w:eastAsia="en-GB"/>
        </w:rPr>
        <w:t>Considering this issue may lead to errors in protocol implementation, it proposes to have CRs to fix it since R17.</w:t>
      </w:r>
    </w:p>
    <w:p>
      <w:pPr>
        <w:rPr>
          <w:lang w:eastAsia="en-GB"/>
        </w:rPr>
      </w:pPr>
      <w:r>
        <w:rPr>
          <w:lang w:eastAsia="en-GB"/>
        </w:rPr>
        <w:t>Please refer to corresponding CRs C1-24</w:t>
      </w:r>
      <w:r>
        <w:rPr>
          <w:rFonts w:hint="eastAsia"/>
          <w:lang w:val="en-US" w:eastAsia="zh-CN"/>
        </w:rPr>
        <w:t>4221</w:t>
      </w:r>
      <w:r>
        <w:rPr>
          <w:lang w:eastAsia="en-GB"/>
        </w:rPr>
        <w:t xml:space="preserve"> (R17) and C1-24</w:t>
      </w:r>
      <w:r>
        <w:rPr>
          <w:rFonts w:hint="eastAsia"/>
          <w:lang w:val="en-US" w:eastAsia="zh-CN"/>
        </w:rPr>
        <w:t>4222</w:t>
      </w:r>
      <w:bookmarkStart w:id="0" w:name="_GoBack"/>
      <w:bookmarkEnd w:id="0"/>
      <w:r>
        <w:rPr>
          <w:lang w:eastAsia="en-GB"/>
        </w:rPr>
        <w:t xml:space="preserve"> (R18 mirror).</w:t>
      </w: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83AC2"/>
    <w:multiLevelType w:val="multilevel"/>
    <w:tmpl w:val="66883AC2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246F1"/>
    <w:rsid w:val="00030CD4"/>
    <w:rsid w:val="00046686"/>
    <w:rsid w:val="00046FDD"/>
    <w:rsid w:val="00050925"/>
    <w:rsid w:val="000528AC"/>
    <w:rsid w:val="00054884"/>
    <w:rsid w:val="00057E1E"/>
    <w:rsid w:val="00072A7C"/>
    <w:rsid w:val="00074D17"/>
    <w:rsid w:val="000775E7"/>
    <w:rsid w:val="0007775C"/>
    <w:rsid w:val="00085561"/>
    <w:rsid w:val="00094F23"/>
    <w:rsid w:val="000967F4"/>
    <w:rsid w:val="000A7DF9"/>
    <w:rsid w:val="000B3B74"/>
    <w:rsid w:val="000B62FE"/>
    <w:rsid w:val="000D6D78"/>
    <w:rsid w:val="000E0429"/>
    <w:rsid w:val="000E131D"/>
    <w:rsid w:val="000F6E51"/>
    <w:rsid w:val="00100683"/>
    <w:rsid w:val="00102A24"/>
    <w:rsid w:val="00103FFE"/>
    <w:rsid w:val="0013259C"/>
    <w:rsid w:val="00132A9F"/>
    <w:rsid w:val="00135831"/>
    <w:rsid w:val="001376A6"/>
    <w:rsid w:val="001424CD"/>
    <w:rsid w:val="0014413C"/>
    <w:rsid w:val="00156418"/>
    <w:rsid w:val="00163D28"/>
    <w:rsid w:val="00166A1B"/>
    <w:rsid w:val="0017537A"/>
    <w:rsid w:val="001759F1"/>
    <w:rsid w:val="00181F38"/>
    <w:rsid w:val="00192B41"/>
    <w:rsid w:val="00197E4A"/>
    <w:rsid w:val="001A31EF"/>
    <w:rsid w:val="001B01F1"/>
    <w:rsid w:val="001B2414"/>
    <w:rsid w:val="001B5421"/>
    <w:rsid w:val="001B5A75"/>
    <w:rsid w:val="001B650D"/>
    <w:rsid w:val="001D0B09"/>
    <w:rsid w:val="001D545C"/>
    <w:rsid w:val="001E6729"/>
    <w:rsid w:val="001E6E82"/>
    <w:rsid w:val="001F36B9"/>
    <w:rsid w:val="002070CB"/>
    <w:rsid w:val="00230246"/>
    <w:rsid w:val="002336BF"/>
    <w:rsid w:val="002358D1"/>
    <w:rsid w:val="00235F9B"/>
    <w:rsid w:val="00236BBA"/>
    <w:rsid w:val="00236D1F"/>
    <w:rsid w:val="00236E8B"/>
    <w:rsid w:val="002407FF"/>
    <w:rsid w:val="00244477"/>
    <w:rsid w:val="002506AE"/>
    <w:rsid w:val="00250F58"/>
    <w:rsid w:val="002541D3"/>
    <w:rsid w:val="00256429"/>
    <w:rsid w:val="0026253E"/>
    <w:rsid w:val="0026463D"/>
    <w:rsid w:val="00272D61"/>
    <w:rsid w:val="00276348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C6A15"/>
    <w:rsid w:val="002D1B74"/>
    <w:rsid w:val="002E397B"/>
    <w:rsid w:val="002E3A72"/>
    <w:rsid w:val="002E3AE2"/>
    <w:rsid w:val="002E7684"/>
    <w:rsid w:val="002F3771"/>
    <w:rsid w:val="002F4E2B"/>
    <w:rsid w:val="002F7CCB"/>
    <w:rsid w:val="00310E70"/>
    <w:rsid w:val="00311583"/>
    <w:rsid w:val="00313F3E"/>
    <w:rsid w:val="00320536"/>
    <w:rsid w:val="003214D1"/>
    <w:rsid w:val="00323C05"/>
    <w:rsid w:val="00325E33"/>
    <w:rsid w:val="00326B62"/>
    <w:rsid w:val="003275E6"/>
    <w:rsid w:val="00354553"/>
    <w:rsid w:val="00392C87"/>
    <w:rsid w:val="003A5FFA"/>
    <w:rsid w:val="003A67E1"/>
    <w:rsid w:val="003C01C9"/>
    <w:rsid w:val="003D4487"/>
    <w:rsid w:val="003D4593"/>
    <w:rsid w:val="003E0420"/>
    <w:rsid w:val="003E2C8B"/>
    <w:rsid w:val="003E710B"/>
    <w:rsid w:val="003F1C0E"/>
    <w:rsid w:val="004008D7"/>
    <w:rsid w:val="0040145D"/>
    <w:rsid w:val="00403B17"/>
    <w:rsid w:val="004105E3"/>
    <w:rsid w:val="00411339"/>
    <w:rsid w:val="004131BD"/>
    <w:rsid w:val="00416CEA"/>
    <w:rsid w:val="00421AFD"/>
    <w:rsid w:val="00430EB1"/>
    <w:rsid w:val="00432048"/>
    <w:rsid w:val="0044337D"/>
    <w:rsid w:val="004518DB"/>
    <w:rsid w:val="004551BD"/>
    <w:rsid w:val="004726C5"/>
    <w:rsid w:val="00477EBC"/>
    <w:rsid w:val="004A0A73"/>
    <w:rsid w:val="004A661C"/>
    <w:rsid w:val="004B32DF"/>
    <w:rsid w:val="004C481F"/>
    <w:rsid w:val="004C4C9B"/>
    <w:rsid w:val="004D2FA0"/>
    <w:rsid w:val="004D6D84"/>
    <w:rsid w:val="004E1010"/>
    <w:rsid w:val="004F485F"/>
    <w:rsid w:val="0050202A"/>
    <w:rsid w:val="00502382"/>
    <w:rsid w:val="00511AF2"/>
    <w:rsid w:val="005139E3"/>
    <w:rsid w:val="005176F1"/>
    <w:rsid w:val="0052032E"/>
    <w:rsid w:val="005220FF"/>
    <w:rsid w:val="00525F30"/>
    <w:rsid w:val="00530E08"/>
    <w:rsid w:val="00535E1F"/>
    <w:rsid w:val="00541F3D"/>
    <w:rsid w:val="00544C58"/>
    <w:rsid w:val="00544D8F"/>
    <w:rsid w:val="0055132B"/>
    <w:rsid w:val="00553BDE"/>
    <w:rsid w:val="00562495"/>
    <w:rsid w:val="00567FD9"/>
    <w:rsid w:val="00577727"/>
    <w:rsid w:val="005777AF"/>
    <w:rsid w:val="00586562"/>
    <w:rsid w:val="00593DC4"/>
    <w:rsid w:val="00593EF4"/>
    <w:rsid w:val="0059529B"/>
    <w:rsid w:val="005A3249"/>
    <w:rsid w:val="005A6ABC"/>
    <w:rsid w:val="005A7202"/>
    <w:rsid w:val="005B1364"/>
    <w:rsid w:val="005B1577"/>
    <w:rsid w:val="005B60C9"/>
    <w:rsid w:val="005C0CC6"/>
    <w:rsid w:val="005C0FFC"/>
    <w:rsid w:val="005C3F71"/>
    <w:rsid w:val="005C7352"/>
    <w:rsid w:val="005D1F7E"/>
    <w:rsid w:val="005D2738"/>
    <w:rsid w:val="005D27D0"/>
    <w:rsid w:val="005D4A24"/>
    <w:rsid w:val="005E12F4"/>
    <w:rsid w:val="005E6A2C"/>
    <w:rsid w:val="005E7235"/>
    <w:rsid w:val="005F041C"/>
    <w:rsid w:val="005F1618"/>
    <w:rsid w:val="005F19BE"/>
    <w:rsid w:val="005F3EFD"/>
    <w:rsid w:val="005F4B34"/>
    <w:rsid w:val="006130FE"/>
    <w:rsid w:val="0061541D"/>
    <w:rsid w:val="00616E18"/>
    <w:rsid w:val="00623AED"/>
    <w:rsid w:val="0062443C"/>
    <w:rsid w:val="00632157"/>
    <w:rsid w:val="00633971"/>
    <w:rsid w:val="006353EA"/>
    <w:rsid w:val="0064121E"/>
    <w:rsid w:val="0065177A"/>
    <w:rsid w:val="00660354"/>
    <w:rsid w:val="006608E3"/>
    <w:rsid w:val="00665B9B"/>
    <w:rsid w:val="00675557"/>
    <w:rsid w:val="006A0756"/>
    <w:rsid w:val="006B123D"/>
    <w:rsid w:val="006C70F2"/>
    <w:rsid w:val="006D3D54"/>
    <w:rsid w:val="006E1A49"/>
    <w:rsid w:val="006F1B00"/>
    <w:rsid w:val="006F4B7A"/>
    <w:rsid w:val="006F6D02"/>
    <w:rsid w:val="006F7727"/>
    <w:rsid w:val="00700179"/>
    <w:rsid w:val="00700A59"/>
    <w:rsid w:val="00710142"/>
    <w:rsid w:val="00712E81"/>
    <w:rsid w:val="007208B5"/>
    <w:rsid w:val="00723919"/>
    <w:rsid w:val="007261D3"/>
    <w:rsid w:val="0074596C"/>
    <w:rsid w:val="00745B70"/>
    <w:rsid w:val="0075035A"/>
    <w:rsid w:val="00762474"/>
    <w:rsid w:val="00762F4C"/>
    <w:rsid w:val="00764793"/>
    <w:rsid w:val="00764E15"/>
    <w:rsid w:val="007761E4"/>
    <w:rsid w:val="00776FD3"/>
    <w:rsid w:val="007814A8"/>
    <w:rsid w:val="00781A62"/>
    <w:rsid w:val="00783C0E"/>
    <w:rsid w:val="00787383"/>
    <w:rsid w:val="00791B51"/>
    <w:rsid w:val="00795AD1"/>
    <w:rsid w:val="007A6FC9"/>
    <w:rsid w:val="007B5456"/>
    <w:rsid w:val="007B5F65"/>
    <w:rsid w:val="007B7B6A"/>
    <w:rsid w:val="007D3C7C"/>
    <w:rsid w:val="007D5D6F"/>
    <w:rsid w:val="007E4CA6"/>
    <w:rsid w:val="007F2B85"/>
    <w:rsid w:val="007F6574"/>
    <w:rsid w:val="007F7543"/>
    <w:rsid w:val="00811D79"/>
    <w:rsid w:val="00825095"/>
    <w:rsid w:val="00831E83"/>
    <w:rsid w:val="00850CD4"/>
    <w:rsid w:val="008525B1"/>
    <w:rsid w:val="00854A49"/>
    <w:rsid w:val="0086281C"/>
    <w:rsid w:val="00881EF3"/>
    <w:rsid w:val="008906CD"/>
    <w:rsid w:val="008A06BE"/>
    <w:rsid w:val="008A56FD"/>
    <w:rsid w:val="008B1A41"/>
    <w:rsid w:val="008D3DA6"/>
    <w:rsid w:val="008F7444"/>
    <w:rsid w:val="0091399A"/>
    <w:rsid w:val="00916F40"/>
    <w:rsid w:val="009229E8"/>
    <w:rsid w:val="00923798"/>
    <w:rsid w:val="00926791"/>
    <w:rsid w:val="0093661C"/>
    <w:rsid w:val="00940736"/>
    <w:rsid w:val="0094714E"/>
    <w:rsid w:val="00950CF7"/>
    <w:rsid w:val="00960A44"/>
    <w:rsid w:val="00970BB4"/>
    <w:rsid w:val="009768C3"/>
    <w:rsid w:val="00977C43"/>
    <w:rsid w:val="00990EEE"/>
    <w:rsid w:val="00996533"/>
    <w:rsid w:val="009A3833"/>
    <w:rsid w:val="009A5F57"/>
    <w:rsid w:val="009A62E2"/>
    <w:rsid w:val="009B0956"/>
    <w:rsid w:val="009B110B"/>
    <w:rsid w:val="009B13F0"/>
    <w:rsid w:val="009B196A"/>
    <w:rsid w:val="009D6D9F"/>
    <w:rsid w:val="009E1910"/>
    <w:rsid w:val="009E21FD"/>
    <w:rsid w:val="009E5DBA"/>
    <w:rsid w:val="009E6011"/>
    <w:rsid w:val="009F5CE5"/>
    <w:rsid w:val="009F6047"/>
    <w:rsid w:val="00A03D2A"/>
    <w:rsid w:val="00A10ADB"/>
    <w:rsid w:val="00A12C91"/>
    <w:rsid w:val="00A144AB"/>
    <w:rsid w:val="00A151A1"/>
    <w:rsid w:val="00A17F01"/>
    <w:rsid w:val="00A20D17"/>
    <w:rsid w:val="00A23F2A"/>
    <w:rsid w:val="00A24557"/>
    <w:rsid w:val="00A248B2"/>
    <w:rsid w:val="00A27A64"/>
    <w:rsid w:val="00A37F26"/>
    <w:rsid w:val="00A37F80"/>
    <w:rsid w:val="00A46B3F"/>
    <w:rsid w:val="00A46F30"/>
    <w:rsid w:val="00A4714B"/>
    <w:rsid w:val="00A61169"/>
    <w:rsid w:val="00A63024"/>
    <w:rsid w:val="00A63C4A"/>
    <w:rsid w:val="00A82FCC"/>
    <w:rsid w:val="00A906A4"/>
    <w:rsid w:val="00AA574E"/>
    <w:rsid w:val="00AA73E0"/>
    <w:rsid w:val="00AB4EA7"/>
    <w:rsid w:val="00AD324E"/>
    <w:rsid w:val="00AD5B51"/>
    <w:rsid w:val="00AD7B78"/>
    <w:rsid w:val="00AE10F9"/>
    <w:rsid w:val="00AE45C3"/>
    <w:rsid w:val="00AE74E7"/>
    <w:rsid w:val="00AF4118"/>
    <w:rsid w:val="00B04F7B"/>
    <w:rsid w:val="00B108F3"/>
    <w:rsid w:val="00B151A1"/>
    <w:rsid w:val="00B20D72"/>
    <w:rsid w:val="00B262D5"/>
    <w:rsid w:val="00B3526C"/>
    <w:rsid w:val="00B47534"/>
    <w:rsid w:val="00B76F64"/>
    <w:rsid w:val="00B76F68"/>
    <w:rsid w:val="00B84B54"/>
    <w:rsid w:val="00B92C7D"/>
    <w:rsid w:val="00B93BB2"/>
    <w:rsid w:val="00B9697B"/>
    <w:rsid w:val="00B96E15"/>
    <w:rsid w:val="00BA3F7D"/>
    <w:rsid w:val="00BA46C7"/>
    <w:rsid w:val="00BA4DA4"/>
    <w:rsid w:val="00BA5011"/>
    <w:rsid w:val="00BA62B6"/>
    <w:rsid w:val="00BB7B45"/>
    <w:rsid w:val="00BC2E5F"/>
    <w:rsid w:val="00BC481E"/>
    <w:rsid w:val="00BC4906"/>
    <w:rsid w:val="00BC5AF6"/>
    <w:rsid w:val="00BD3E51"/>
    <w:rsid w:val="00BE507B"/>
    <w:rsid w:val="00BF0A84"/>
    <w:rsid w:val="00C00E57"/>
    <w:rsid w:val="00C03706"/>
    <w:rsid w:val="00C03F46"/>
    <w:rsid w:val="00C07B19"/>
    <w:rsid w:val="00C159BC"/>
    <w:rsid w:val="00C15A54"/>
    <w:rsid w:val="00C20073"/>
    <w:rsid w:val="00C2214E"/>
    <w:rsid w:val="00C2519B"/>
    <w:rsid w:val="00C3611F"/>
    <w:rsid w:val="00C3782E"/>
    <w:rsid w:val="00C404D1"/>
    <w:rsid w:val="00C42176"/>
    <w:rsid w:val="00C47F26"/>
    <w:rsid w:val="00C52914"/>
    <w:rsid w:val="00C5567D"/>
    <w:rsid w:val="00C63F06"/>
    <w:rsid w:val="00C6590B"/>
    <w:rsid w:val="00C7131F"/>
    <w:rsid w:val="00C911DC"/>
    <w:rsid w:val="00CA272E"/>
    <w:rsid w:val="00CA5DB0"/>
    <w:rsid w:val="00CB1CDA"/>
    <w:rsid w:val="00CC06BF"/>
    <w:rsid w:val="00CC58ED"/>
    <w:rsid w:val="00CE555E"/>
    <w:rsid w:val="00D007FC"/>
    <w:rsid w:val="00D02A1D"/>
    <w:rsid w:val="00D145EC"/>
    <w:rsid w:val="00D20277"/>
    <w:rsid w:val="00D2033C"/>
    <w:rsid w:val="00D350BF"/>
    <w:rsid w:val="00D43C0B"/>
    <w:rsid w:val="00D44A74"/>
    <w:rsid w:val="00D45563"/>
    <w:rsid w:val="00D53688"/>
    <w:rsid w:val="00D57CD2"/>
    <w:rsid w:val="00D57E66"/>
    <w:rsid w:val="00D635F7"/>
    <w:rsid w:val="00D73350"/>
    <w:rsid w:val="00D758AA"/>
    <w:rsid w:val="00D82231"/>
    <w:rsid w:val="00D86C46"/>
    <w:rsid w:val="00D8756E"/>
    <w:rsid w:val="00D938DD"/>
    <w:rsid w:val="00D974EA"/>
    <w:rsid w:val="00DA7187"/>
    <w:rsid w:val="00DC0F52"/>
    <w:rsid w:val="00DC4726"/>
    <w:rsid w:val="00DD40D2"/>
    <w:rsid w:val="00DD4C86"/>
    <w:rsid w:val="00DD7CCC"/>
    <w:rsid w:val="00DE5BBF"/>
    <w:rsid w:val="00DF1D64"/>
    <w:rsid w:val="00DF595F"/>
    <w:rsid w:val="00E03914"/>
    <w:rsid w:val="00E03A99"/>
    <w:rsid w:val="00E041CD"/>
    <w:rsid w:val="00E12E0D"/>
    <w:rsid w:val="00E130A4"/>
    <w:rsid w:val="00E1463F"/>
    <w:rsid w:val="00E3132F"/>
    <w:rsid w:val="00E31379"/>
    <w:rsid w:val="00E3403D"/>
    <w:rsid w:val="00E363A9"/>
    <w:rsid w:val="00E40AF5"/>
    <w:rsid w:val="00E413E0"/>
    <w:rsid w:val="00E416FB"/>
    <w:rsid w:val="00E53AE3"/>
    <w:rsid w:val="00E54797"/>
    <w:rsid w:val="00E5574A"/>
    <w:rsid w:val="00E610B9"/>
    <w:rsid w:val="00E64FB2"/>
    <w:rsid w:val="00E81E2C"/>
    <w:rsid w:val="00E866D1"/>
    <w:rsid w:val="00E95D94"/>
    <w:rsid w:val="00EB0F07"/>
    <w:rsid w:val="00EB2C41"/>
    <w:rsid w:val="00EB5D2F"/>
    <w:rsid w:val="00EC10EC"/>
    <w:rsid w:val="00EC3972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2261B"/>
    <w:rsid w:val="00F313DD"/>
    <w:rsid w:val="00F378BE"/>
    <w:rsid w:val="00F4032B"/>
    <w:rsid w:val="00F40DE8"/>
    <w:rsid w:val="00F42A36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B3591"/>
    <w:rsid w:val="00FC5198"/>
    <w:rsid w:val="00FC643D"/>
    <w:rsid w:val="00FD1DAF"/>
    <w:rsid w:val="00FD6EDE"/>
    <w:rsid w:val="00FE1586"/>
    <w:rsid w:val="00FE3DCC"/>
    <w:rsid w:val="00FE53C8"/>
    <w:rsid w:val="00FE5FB7"/>
    <w:rsid w:val="00FE6593"/>
    <w:rsid w:val="00FF09B3"/>
    <w:rsid w:val="00FF7541"/>
    <w:rsid w:val="66536D8C"/>
    <w:rsid w:val="66E2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20"/>
    <w:uiPriority w:val="0"/>
    <w:pPr>
      <w:tabs>
        <w:tab w:val="center" w:pos="4153"/>
        <w:tab w:val="right" w:pos="8306"/>
      </w:tabs>
    </w:pPr>
  </w:style>
  <w:style w:type="paragraph" w:styleId="10">
    <w:name w:val="index 1"/>
    <w:basedOn w:val="1"/>
    <w:next w:val="1"/>
    <w:semiHidden/>
    <w:uiPriority w:val="0"/>
    <w:pPr>
      <w:keepLines/>
    </w:pPr>
  </w:style>
  <w:style w:type="table" w:styleId="12">
    <w:name w:val="Table Grid"/>
    <w:basedOn w:val="11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uiPriority w:val="0"/>
  </w:style>
  <w:style w:type="paragraph" w:customStyle="1" w:styleId="15">
    <w:name w:val="B1"/>
    <w:basedOn w:val="1"/>
    <w:uiPriority w:val="0"/>
    <w:pPr>
      <w:ind w:left="567" w:hanging="567"/>
      <w:jc w:val="both"/>
    </w:pPr>
    <w:rPr>
      <w:rFonts w:ascii="Arial" w:hAnsi="Arial"/>
    </w:rPr>
  </w:style>
  <w:style w:type="paragraph" w:customStyle="1" w:styleId="16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7">
    <w:name w:val="??"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18">
    <w:name w:val="??? 2"/>
    <w:basedOn w:val="17"/>
    <w:next w:val="17"/>
    <w:uiPriority w:val="0"/>
    <w:pPr>
      <w:keepNext/>
    </w:pPr>
    <w:rPr>
      <w:rFonts w:ascii="Arial" w:hAnsi="Arial"/>
      <w:b/>
      <w:sz w:val="24"/>
    </w:rPr>
  </w:style>
  <w:style w:type="paragraph" w:customStyle="1" w:styleId="19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20">
    <w:name w:val="页眉 Char"/>
    <w:link w:val="9"/>
    <w:uiPriority w:val="0"/>
    <w:rPr>
      <w:lang w:eastAsia="en-US"/>
    </w:rPr>
  </w:style>
  <w:style w:type="paragraph" w:customStyle="1" w:styleId="21">
    <w:name w:val="TAC"/>
    <w:basedOn w:val="22"/>
    <w:link w:val="27"/>
    <w:qFormat/>
    <w:uiPriority w:val="0"/>
    <w:pPr>
      <w:jc w:val="center"/>
    </w:pPr>
  </w:style>
  <w:style w:type="paragraph" w:customStyle="1" w:styleId="22">
    <w:name w:val="TAL"/>
    <w:basedOn w:val="1"/>
    <w:link w:val="25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23">
    <w:name w:val="TH"/>
    <w:basedOn w:val="1"/>
    <w:link w:val="26"/>
    <w:qFormat/>
    <w:uiPriority w:val="0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24">
    <w:name w:val="NF"/>
    <w:basedOn w:val="1"/>
    <w:qFormat/>
    <w:uiPriority w:val="0"/>
    <w:pPr>
      <w:keepNext/>
      <w:keepLines/>
      <w:ind w:left="1135" w:hanging="851"/>
    </w:pPr>
    <w:rPr>
      <w:rFonts w:ascii="Arial" w:hAnsi="Arial"/>
      <w:sz w:val="18"/>
    </w:rPr>
  </w:style>
  <w:style w:type="character" w:customStyle="1" w:styleId="25">
    <w:name w:val="TAL Char"/>
    <w:link w:val="22"/>
    <w:qFormat/>
    <w:locked/>
    <w:uiPriority w:val="0"/>
    <w:rPr>
      <w:rFonts w:ascii="Arial" w:hAnsi="Arial"/>
      <w:sz w:val="18"/>
      <w:lang w:eastAsia="en-US"/>
    </w:rPr>
  </w:style>
  <w:style w:type="character" w:customStyle="1" w:styleId="26">
    <w:name w:val="TH Char"/>
    <w:link w:val="23"/>
    <w:qFormat/>
    <w:uiPriority w:val="0"/>
    <w:rPr>
      <w:rFonts w:ascii="Arial" w:hAnsi="Arial"/>
      <w:b/>
      <w:lang w:eastAsia="en-US"/>
    </w:rPr>
  </w:style>
  <w:style w:type="character" w:customStyle="1" w:styleId="27">
    <w:name w:val="TAC Char"/>
    <w:link w:val="21"/>
    <w:qFormat/>
    <w:locked/>
    <w:uiPriority w:val="0"/>
    <w:rPr>
      <w:rFonts w:ascii="Arial" w:hAnsi="Arial"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632</Words>
  <Characters>3607</Characters>
  <Lines>30</Lines>
  <Paragraphs>8</Paragraphs>
  <TotalTime>249</TotalTime>
  <ScaleCrop>false</ScaleCrop>
  <LinksUpToDate>false</LinksUpToDate>
  <CharactersWithSpaces>4231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2019-01-14T13:29:00Z</dcterms:created>
  <dc:creator>David Boswarthick</dc:creator>
  <cp:lastModifiedBy>Zhou</cp:lastModifiedBy>
  <cp:lastPrinted>2001-04-23T09:30:00Z</cp:lastPrinted>
  <dcterms:modified xsi:type="dcterms:W3CDTF">2024-08-12T09:18:21Z</dcterms:modified>
  <dc:title>Source:</dc:title>
  <cp:revision>229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1E331EEA70604D178F1B60BEE883E66E</vt:lpwstr>
  </property>
</Properties>
</file>